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FF4D9" w14:textId="77777777" w:rsidR="00422B88" w:rsidRPr="00871DC5" w:rsidRDefault="00384673" w:rsidP="003846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DC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доработанному </w:t>
      </w:r>
      <w:r w:rsidR="00871DC5" w:rsidRPr="00871DC5">
        <w:rPr>
          <w:rFonts w:ascii="Times New Roman" w:hAnsi="Times New Roman" w:cs="Times New Roman"/>
          <w:b/>
          <w:bCs/>
          <w:iCs/>
          <w:sz w:val="28"/>
          <w:szCs w:val="28"/>
        </w:rPr>
        <w:t>проект</w:t>
      </w:r>
      <w:r w:rsidR="00871DC5"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 w:rsidR="00871DC5" w:rsidRPr="00871DC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инвестиционной программы ООО «ЭСР» в сфере электроэнергетики на 2022-2026 гг.</w:t>
      </w:r>
    </w:p>
    <w:p w14:paraId="6831127B" w14:textId="77777777" w:rsidR="00384673" w:rsidRPr="008F1DEA" w:rsidRDefault="00384673" w:rsidP="003846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ED705" w14:textId="77777777" w:rsidR="00871DC5" w:rsidRDefault="00871DC5" w:rsidP="00871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доработанном проекте</w:t>
      </w:r>
      <w:r w:rsidRPr="00871DC5">
        <w:rPr>
          <w:rFonts w:ascii="Times New Roman" w:hAnsi="Times New Roman" w:cs="Times New Roman"/>
          <w:sz w:val="28"/>
          <w:szCs w:val="28"/>
        </w:rPr>
        <w:t xml:space="preserve"> инвестиционной программы ООО «ЭСР» в сфере электроэнергетики на 2022-2026 гг.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</w:t>
      </w:r>
      <w:r>
        <w:rPr>
          <w:rFonts w:ascii="Times New Roman" w:hAnsi="Times New Roman" w:cs="Times New Roman"/>
          <w:sz w:val="28"/>
          <w:szCs w:val="28"/>
        </w:rPr>
        <w:t xml:space="preserve">замечания Министерства промышленности </w:t>
      </w:r>
      <w:r w:rsidRPr="00871DC5">
        <w:rPr>
          <w:rFonts w:ascii="Times New Roman" w:hAnsi="Times New Roman" w:cs="Times New Roman"/>
          <w:sz w:val="28"/>
          <w:szCs w:val="28"/>
        </w:rPr>
        <w:t>и энергетики Чувашской Республики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ABA898" w14:textId="77777777" w:rsidR="00871DC5" w:rsidRDefault="00871DC5" w:rsidP="00871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Форма</w:t>
      </w:r>
      <w:r w:rsidRPr="00871DC5">
        <w:rPr>
          <w:rFonts w:ascii="Times New Roman" w:hAnsi="Times New Roman" w:cs="Times New Roman"/>
          <w:sz w:val="28"/>
          <w:szCs w:val="28"/>
        </w:rPr>
        <w:t xml:space="preserve"> 8 «Краткое описание инвестиционной программы. Вывод объектов инвестиционной деятельности (мощностей) из эксплуатации»</w:t>
      </w:r>
      <w:r>
        <w:rPr>
          <w:rFonts w:ascii="Times New Roman" w:hAnsi="Times New Roman" w:cs="Times New Roman"/>
          <w:sz w:val="28"/>
          <w:szCs w:val="28"/>
        </w:rPr>
        <w:t xml:space="preserve"> заполнена </w:t>
      </w:r>
      <w:r w:rsidRPr="00871DC5">
        <w:rPr>
          <w:rFonts w:ascii="Times New Roman" w:hAnsi="Times New Roman" w:cs="Times New Roman"/>
          <w:sz w:val="28"/>
          <w:szCs w:val="28"/>
        </w:rPr>
        <w:t>в соответствии с пунктом 202 Правил заполнения форм, утвержденных Приказом Минэнерго России от 05.05.2016 № 380 «Об утверждении форм раскрытия сетевой организацией информации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материалах, указанной в абзацах втором - четвертом, шестом, восьмом и десятом подпункта «ж» пункта 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 г. № 24, правил заполнения указанных форм и требований к форматам раскрытия сетевой организацией электронных документов, содержащих информацию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6F9787" w14:textId="77777777" w:rsidR="00871DC5" w:rsidRDefault="00871DC5" w:rsidP="00871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Pr="00871DC5">
        <w:rPr>
          <w:rFonts w:ascii="Times New Roman" w:hAnsi="Times New Roman" w:cs="Times New Roman"/>
          <w:sz w:val="28"/>
          <w:szCs w:val="28"/>
        </w:rPr>
        <w:t xml:space="preserve">се ячейки заполнены </w:t>
      </w:r>
      <w:r w:rsidR="00FE699D" w:rsidRPr="00871DC5">
        <w:rPr>
          <w:rFonts w:ascii="Times New Roman" w:hAnsi="Times New Roman" w:cs="Times New Roman"/>
          <w:sz w:val="28"/>
          <w:szCs w:val="28"/>
        </w:rPr>
        <w:t>ООО «ЭСР»</w:t>
      </w:r>
      <w:r w:rsidR="00FE699D">
        <w:rPr>
          <w:rFonts w:ascii="Times New Roman" w:hAnsi="Times New Roman" w:cs="Times New Roman"/>
          <w:sz w:val="28"/>
          <w:szCs w:val="28"/>
        </w:rPr>
        <w:t xml:space="preserve"> </w:t>
      </w:r>
      <w:r w:rsidRPr="00871DC5">
        <w:rPr>
          <w:rFonts w:ascii="Times New Roman" w:hAnsi="Times New Roman" w:cs="Times New Roman"/>
          <w:sz w:val="28"/>
          <w:szCs w:val="28"/>
        </w:rPr>
        <w:t>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требованиями </w:t>
      </w:r>
      <w:r w:rsidRPr="00871DC5">
        <w:rPr>
          <w:rFonts w:ascii="Times New Roman" w:hAnsi="Times New Roman" w:cs="Times New Roman"/>
          <w:sz w:val="28"/>
          <w:szCs w:val="28"/>
        </w:rPr>
        <w:t>Правил заполнения форм.</w:t>
      </w:r>
    </w:p>
    <w:p w14:paraId="3114D462" w14:textId="77777777" w:rsidR="00384673" w:rsidRDefault="00871DC5" w:rsidP="00A842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на з</w:t>
      </w:r>
      <w:r w:rsidRPr="00871DC5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Pr="00384673">
        <w:rPr>
          <w:rFonts w:ascii="Times New Roman" w:hAnsi="Times New Roman" w:cs="Times New Roman"/>
          <w:sz w:val="28"/>
          <w:szCs w:val="28"/>
        </w:rPr>
        <w:t>Гос</w:t>
      </w:r>
      <w:r>
        <w:rPr>
          <w:rFonts w:ascii="Times New Roman" w:hAnsi="Times New Roman" w:cs="Times New Roman"/>
          <w:sz w:val="28"/>
          <w:szCs w:val="28"/>
        </w:rPr>
        <w:t>ударственной службы</w:t>
      </w:r>
      <w:r w:rsidRPr="00384673">
        <w:rPr>
          <w:rFonts w:ascii="Times New Roman" w:hAnsi="Times New Roman" w:cs="Times New Roman"/>
          <w:sz w:val="28"/>
          <w:szCs w:val="28"/>
        </w:rPr>
        <w:t xml:space="preserve"> Чуваш</w:t>
      </w:r>
      <w:r>
        <w:rPr>
          <w:rFonts w:ascii="Times New Roman" w:hAnsi="Times New Roman" w:cs="Times New Roman"/>
          <w:sz w:val="28"/>
          <w:szCs w:val="28"/>
        </w:rPr>
        <w:t>ской Республики</w:t>
      </w:r>
      <w:r w:rsidRPr="00384673">
        <w:rPr>
          <w:rFonts w:ascii="Times New Roman" w:hAnsi="Times New Roman" w:cs="Times New Roman"/>
          <w:sz w:val="28"/>
          <w:szCs w:val="28"/>
        </w:rPr>
        <w:t xml:space="preserve"> по конкурентной политике и тарифам</w:t>
      </w:r>
      <w:r w:rsidRPr="00871DC5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Про</w:t>
      </w:r>
      <w:r>
        <w:rPr>
          <w:rFonts w:ascii="Times New Roman" w:hAnsi="Times New Roman" w:cs="Times New Roman"/>
          <w:sz w:val="28"/>
          <w:szCs w:val="28"/>
        </w:rPr>
        <w:t xml:space="preserve">екта инвестиционной программы в </w:t>
      </w:r>
      <w:r w:rsidRPr="00871DC5">
        <w:rPr>
          <w:rFonts w:ascii="Times New Roman" w:hAnsi="Times New Roman" w:cs="Times New Roman"/>
          <w:sz w:val="28"/>
          <w:szCs w:val="28"/>
        </w:rPr>
        <w:t>сфере электроэнергетики ООО «</w:t>
      </w:r>
      <w:proofErr w:type="spellStart"/>
      <w:r w:rsidRPr="00871DC5">
        <w:rPr>
          <w:rFonts w:ascii="Times New Roman" w:hAnsi="Times New Roman" w:cs="Times New Roman"/>
          <w:sz w:val="28"/>
          <w:szCs w:val="28"/>
        </w:rPr>
        <w:t>Энерго</w:t>
      </w:r>
      <w:r>
        <w:rPr>
          <w:rFonts w:ascii="Times New Roman" w:hAnsi="Times New Roman" w:cs="Times New Roman"/>
          <w:sz w:val="28"/>
          <w:szCs w:val="28"/>
        </w:rPr>
        <w:t>СетьРемонт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71DC5">
        <w:rPr>
          <w:rFonts w:ascii="Times New Roman" w:hAnsi="Times New Roman" w:cs="Times New Roman"/>
          <w:sz w:val="28"/>
          <w:szCs w:val="28"/>
        </w:rPr>
        <w:t>на 2022-2026 годы</w:t>
      </w:r>
      <w:r>
        <w:rPr>
          <w:rFonts w:ascii="Times New Roman" w:hAnsi="Times New Roman" w:cs="Times New Roman"/>
          <w:sz w:val="28"/>
          <w:szCs w:val="28"/>
        </w:rPr>
        <w:t xml:space="preserve"> необходимо дать следующие пояснения.</w:t>
      </w:r>
    </w:p>
    <w:p w14:paraId="0724923E" w14:textId="77777777" w:rsidR="009C1A67" w:rsidRDefault="00635B91" w:rsidP="00635B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п. 49 Правил </w:t>
      </w:r>
      <w:r w:rsidRPr="00635B91">
        <w:rPr>
          <w:rFonts w:ascii="Times New Roman" w:hAnsi="Times New Roman" w:cs="Times New Roman"/>
          <w:sz w:val="28"/>
          <w:szCs w:val="28"/>
        </w:rPr>
        <w:t>утверждения инвестиционных прогр</w:t>
      </w:r>
      <w:r>
        <w:rPr>
          <w:rFonts w:ascii="Times New Roman" w:hAnsi="Times New Roman" w:cs="Times New Roman"/>
          <w:sz w:val="28"/>
          <w:szCs w:val="28"/>
        </w:rPr>
        <w:t>амм субъектов электроэнергетики, утвержденных П</w:t>
      </w:r>
      <w:r w:rsidRPr="00635B91">
        <w:rPr>
          <w:rFonts w:ascii="Times New Roman" w:hAnsi="Times New Roman" w:cs="Times New Roman"/>
          <w:sz w:val="28"/>
          <w:szCs w:val="28"/>
        </w:rPr>
        <w:t>остановлением Правительства РФ от 1 декабря 2009 г. N 977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635B91">
        <w:rPr>
          <w:rFonts w:ascii="Times New Roman" w:hAnsi="Times New Roman" w:cs="Times New Roman"/>
          <w:sz w:val="28"/>
          <w:szCs w:val="28"/>
        </w:rPr>
        <w:t>рган исполнительной власти субъекта Российской Федерации в области государственного регулирования цен (тарифов) вместе с заключением по результатам рассмотрения проекта инвестиционной программы направляет в уполномоченный орган исполнительной власти субъе</w:t>
      </w:r>
      <w:r>
        <w:rPr>
          <w:rFonts w:ascii="Times New Roman" w:hAnsi="Times New Roman" w:cs="Times New Roman"/>
          <w:sz w:val="28"/>
          <w:szCs w:val="28"/>
        </w:rPr>
        <w:t xml:space="preserve">кта Российской Федерации оценку </w:t>
      </w:r>
      <w:r w:rsidRPr="00635B91">
        <w:rPr>
          <w:rFonts w:ascii="Times New Roman" w:hAnsi="Times New Roman" w:cs="Times New Roman"/>
          <w:sz w:val="28"/>
          <w:szCs w:val="28"/>
        </w:rPr>
        <w:t>ценовых (тарифных) последствий выполнения указанной инвестиционной пр</w:t>
      </w:r>
      <w:r>
        <w:rPr>
          <w:rFonts w:ascii="Times New Roman" w:hAnsi="Times New Roman" w:cs="Times New Roman"/>
          <w:sz w:val="28"/>
          <w:szCs w:val="28"/>
        </w:rPr>
        <w:t>ограммы на период ее реализации.</w:t>
      </w:r>
    </w:p>
    <w:p w14:paraId="210AFCF3" w14:textId="77777777" w:rsidR="00635B91" w:rsidRDefault="00635B91" w:rsidP="00635B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т</w:t>
      </w:r>
      <w:r w:rsidRPr="00635B91">
        <w:rPr>
          <w:rFonts w:ascii="Times New Roman" w:hAnsi="Times New Roman" w:cs="Times New Roman"/>
          <w:sz w:val="28"/>
          <w:szCs w:val="28"/>
        </w:rPr>
        <w:t>емпы роста тарифов на услуги по передаче электрической энергии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B91">
        <w:rPr>
          <w:rFonts w:ascii="Times New Roman" w:hAnsi="Times New Roman" w:cs="Times New Roman"/>
          <w:sz w:val="28"/>
          <w:szCs w:val="28"/>
        </w:rPr>
        <w:t>за счет тарифн</w:t>
      </w:r>
      <w:r>
        <w:rPr>
          <w:rFonts w:ascii="Times New Roman" w:hAnsi="Times New Roman" w:cs="Times New Roman"/>
          <w:sz w:val="28"/>
          <w:szCs w:val="28"/>
        </w:rPr>
        <w:t>ых источников,</w:t>
      </w:r>
      <w:r w:rsidRPr="00635B91">
        <w:rPr>
          <w:rFonts w:ascii="Times New Roman" w:hAnsi="Times New Roman" w:cs="Times New Roman"/>
          <w:sz w:val="28"/>
          <w:szCs w:val="28"/>
        </w:rPr>
        <w:t xml:space="preserve"> предусмотренных в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инвестиционной программе, </w:t>
      </w:r>
      <w:r w:rsidR="00383A8F">
        <w:rPr>
          <w:rFonts w:ascii="Times New Roman" w:hAnsi="Times New Roman" w:cs="Times New Roman"/>
          <w:sz w:val="28"/>
          <w:szCs w:val="28"/>
        </w:rPr>
        <w:t xml:space="preserve">за каждый год реализации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>не должны превышать параметры, утвержденные</w:t>
      </w:r>
      <w:r w:rsidRPr="00635B91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96BCBF" w14:textId="77777777" w:rsidR="001A0BA4" w:rsidRDefault="000B38B7" w:rsidP="000B38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1A0BA4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ам ценообразования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BA4">
        <w:rPr>
          <w:rFonts w:ascii="Times New Roman" w:hAnsi="Times New Roman" w:cs="Times New Roman"/>
          <w:sz w:val="28"/>
          <w:szCs w:val="28"/>
        </w:rPr>
        <w:t>в области регулируемых це</w:t>
      </w:r>
      <w:r>
        <w:rPr>
          <w:rFonts w:ascii="Times New Roman" w:hAnsi="Times New Roman" w:cs="Times New Roman"/>
          <w:sz w:val="28"/>
          <w:szCs w:val="28"/>
        </w:rPr>
        <w:t>н (тарифов) в электроэнергетике, утвержденных</w:t>
      </w:r>
      <w:r w:rsidRPr="001A0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A0BA4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РФ от 29 декабря 2011 г. N 1178, </w:t>
      </w:r>
      <w:r w:rsidR="000F7AD4">
        <w:rPr>
          <w:rFonts w:ascii="Times New Roman" w:hAnsi="Times New Roman" w:cs="Times New Roman"/>
          <w:sz w:val="28"/>
          <w:szCs w:val="28"/>
        </w:rPr>
        <w:t>ц</w:t>
      </w:r>
      <w:r w:rsidR="000F7AD4" w:rsidRPr="001A0BA4">
        <w:rPr>
          <w:rFonts w:ascii="Times New Roman" w:hAnsi="Times New Roman" w:cs="Times New Roman"/>
          <w:sz w:val="28"/>
          <w:szCs w:val="28"/>
        </w:rPr>
        <w:t xml:space="preserve">ены (тарифы) на услуги по передаче электрической энергии </w:t>
      </w:r>
      <w:r w:rsidR="000F7AD4">
        <w:rPr>
          <w:rFonts w:ascii="Times New Roman" w:hAnsi="Times New Roman" w:cs="Times New Roman"/>
          <w:sz w:val="28"/>
          <w:szCs w:val="28"/>
        </w:rPr>
        <w:t>рассчитываются на основе определения необходимой валовой выручки сетевой организации, состоящей, в свою очередь, из необходимой валовой выручки на содержание электрических сетей и н</w:t>
      </w:r>
      <w:r w:rsidR="000F7AD4" w:rsidRPr="000F7AD4">
        <w:rPr>
          <w:rFonts w:ascii="Times New Roman" w:hAnsi="Times New Roman" w:cs="Times New Roman"/>
          <w:sz w:val="28"/>
          <w:szCs w:val="28"/>
        </w:rPr>
        <w:t>еобходимой валовой выручки на оплату технологического расхода (потерь) электрической энергии</w:t>
      </w:r>
      <w:r w:rsidR="000F7AD4">
        <w:rPr>
          <w:rFonts w:ascii="Times New Roman" w:hAnsi="Times New Roman" w:cs="Times New Roman"/>
          <w:sz w:val="28"/>
          <w:szCs w:val="28"/>
        </w:rPr>
        <w:t>.</w:t>
      </w:r>
    </w:p>
    <w:p w14:paraId="5AD3D200" w14:textId="77777777" w:rsidR="00A842BD" w:rsidRDefault="000F7AD4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при расчете</w:t>
      </w:r>
      <w:r w:rsidRPr="000F7AD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ценовых (тарифных) </w:t>
      </w:r>
      <w:r w:rsidRPr="000F7AD4">
        <w:rPr>
          <w:rFonts w:ascii="Times New Roman" w:hAnsi="Times New Roman" w:cs="Times New Roman"/>
          <w:sz w:val="28"/>
          <w:szCs w:val="28"/>
        </w:rPr>
        <w:t xml:space="preserve">последствий выполнения инвестиционной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Pr="00871DC5">
        <w:rPr>
          <w:rFonts w:ascii="Times New Roman" w:hAnsi="Times New Roman" w:cs="Times New Roman"/>
          <w:sz w:val="28"/>
          <w:szCs w:val="28"/>
        </w:rPr>
        <w:t>сфере электроэнергетики ООО «</w:t>
      </w:r>
      <w:proofErr w:type="spellStart"/>
      <w:r w:rsidRPr="00871DC5">
        <w:rPr>
          <w:rFonts w:ascii="Times New Roman" w:hAnsi="Times New Roman" w:cs="Times New Roman"/>
          <w:sz w:val="28"/>
          <w:szCs w:val="28"/>
        </w:rPr>
        <w:t>Энерго</w:t>
      </w:r>
      <w:r>
        <w:rPr>
          <w:rFonts w:ascii="Times New Roman" w:hAnsi="Times New Roman" w:cs="Times New Roman"/>
          <w:sz w:val="28"/>
          <w:szCs w:val="28"/>
        </w:rPr>
        <w:t>СетьРемонт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71DC5">
        <w:rPr>
          <w:rFonts w:ascii="Times New Roman" w:hAnsi="Times New Roman" w:cs="Times New Roman"/>
          <w:sz w:val="28"/>
          <w:szCs w:val="28"/>
        </w:rPr>
        <w:t>на 2022-2026 годы</w:t>
      </w:r>
      <w:r>
        <w:rPr>
          <w:rFonts w:ascii="Times New Roman" w:hAnsi="Times New Roman" w:cs="Times New Roman"/>
          <w:sz w:val="28"/>
          <w:szCs w:val="28"/>
        </w:rPr>
        <w:t xml:space="preserve"> следует использовать в расчетах не только объем НВВ на содержание электрических сетей, но и объем НВВ</w:t>
      </w:r>
      <w:r w:rsidRPr="000F7AD4">
        <w:rPr>
          <w:rFonts w:ascii="Times New Roman" w:hAnsi="Times New Roman" w:cs="Times New Roman"/>
          <w:sz w:val="28"/>
          <w:szCs w:val="28"/>
        </w:rPr>
        <w:t xml:space="preserve"> оплату технологического расхода (потерь) электрической энергии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2C2DA8" w14:textId="71E41004" w:rsidR="00742C4A" w:rsidRPr="008A6831" w:rsidRDefault="000B38B7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742C4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742C4A" w:rsidRPr="00635B91">
        <w:rPr>
          <w:rFonts w:ascii="Times New Roman" w:hAnsi="Times New Roman" w:cs="Times New Roman"/>
          <w:sz w:val="28"/>
          <w:szCs w:val="28"/>
        </w:rPr>
        <w:t xml:space="preserve">ценовых (тарифных) последствий </w:t>
      </w:r>
      <w:r w:rsidR="00742C4A">
        <w:rPr>
          <w:rFonts w:ascii="Times New Roman" w:hAnsi="Times New Roman" w:cs="Times New Roman"/>
          <w:sz w:val="28"/>
          <w:szCs w:val="28"/>
        </w:rPr>
        <w:t xml:space="preserve">предполагает расчет ценовых последствий только за счет выполнения инвестиционной программы. Иными словами, насколько изменятся тарифы на услуги по </w:t>
      </w:r>
      <w:r w:rsidR="00742C4A">
        <w:rPr>
          <w:rFonts w:ascii="Times New Roman" w:hAnsi="Times New Roman" w:cs="Times New Roman"/>
          <w:sz w:val="28"/>
          <w:szCs w:val="28"/>
        </w:rPr>
        <w:lastRenderedPageBreak/>
        <w:t xml:space="preserve">передаче электроэнергии после принятия инвестиционной программы, предполагающей использование тарифных источников. В связи с этим, в качестве прогнозных значений НВВ и тарифа сетевой организации (при отсутствии инвестиционной программы) следует брать утвержденные значения на год, предшествующий году начала реализации инвестиционной программы. Так, если </w:t>
      </w:r>
      <w:r w:rsidR="00783953">
        <w:rPr>
          <w:rFonts w:ascii="Times New Roman" w:hAnsi="Times New Roman" w:cs="Times New Roman"/>
          <w:sz w:val="28"/>
          <w:szCs w:val="28"/>
        </w:rPr>
        <w:t>для оценки тарифных последствий значения НВВ и тарифов сетевой организации п</w:t>
      </w:r>
      <w:r w:rsidR="00783953" w:rsidRPr="00783953">
        <w:rPr>
          <w:rFonts w:ascii="Times New Roman" w:hAnsi="Times New Roman" w:cs="Times New Roman"/>
          <w:sz w:val="28"/>
          <w:szCs w:val="28"/>
        </w:rPr>
        <w:t xml:space="preserve">ри отсутствии инвестиционной программы </w:t>
      </w:r>
      <w:r w:rsidR="00D32631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 w:rsidR="00742C4A">
        <w:rPr>
          <w:rFonts w:ascii="Times New Roman" w:hAnsi="Times New Roman" w:cs="Times New Roman"/>
          <w:sz w:val="28"/>
          <w:szCs w:val="28"/>
        </w:rPr>
        <w:t xml:space="preserve">корректировать на индексы, предусмотренные </w:t>
      </w:r>
      <w:r w:rsidR="00742C4A" w:rsidRPr="00635B91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Российской Федерации</w:t>
      </w:r>
      <w:r w:rsidR="00D32631">
        <w:rPr>
          <w:rFonts w:ascii="Times New Roman" w:hAnsi="Times New Roman" w:cs="Times New Roman"/>
          <w:sz w:val="28"/>
          <w:szCs w:val="28"/>
        </w:rPr>
        <w:t xml:space="preserve">, то максимальный рост тарифов на услуги по передаче электрической энергии уже будет достигнут. Следовательно, в данном случае принятие инвестиционной программы на любую сумму приведет к росту тарифов на величину, превышающую параметры, установленные </w:t>
      </w:r>
      <w:r w:rsidR="00D32631" w:rsidRPr="00635B91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Российской Федерации</w:t>
      </w:r>
      <w:r w:rsidR="00B966FA">
        <w:rPr>
          <w:rFonts w:ascii="Times New Roman" w:hAnsi="Times New Roman" w:cs="Times New Roman"/>
          <w:sz w:val="28"/>
          <w:szCs w:val="28"/>
        </w:rPr>
        <w:t xml:space="preserve">, </w:t>
      </w:r>
      <w:r w:rsidR="00B966FA" w:rsidRPr="008A6831">
        <w:rPr>
          <w:rFonts w:ascii="Times New Roman" w:hAnsi="Times New Roman" w:cs="Times New Roman"/>
          <w:sz w:val="28"/>
          <w:szCs w:val="28"/>
        </w:rPr>
        <w:t xml:space="preserve">что в принципе делает невозможным принятие инвестиционных </w:t>
      </w:r>
      <w:r w:rsidR="008A6831" w:rsidRPr="008A6831">
        <w:rPr>
          <w:rFonts w:ascii="Times New Roman" w:hAnsi="Times New Roman" w:cs="Times New Roman"/>
          <w:sz w:val="28"/>
          <w:szCs w:val="28"/>
        </w:rPr>
        <w:t>программ</w:t>
      </w:r>
      <w:r w:rsidR="00B966FA" w:rsidRPr="008A6831">
        <w:rPr>
          <w:rFonts w:ascii="Times New Roman" w:hAnsi="Times New Roman" w:cs="Times New Roman"/>
          <w:sz w:val="28"/>
          <w:szCs w:val="28"/>
        </w:rPr>
        <w:t>.</w:t>
      </w:r>
    </w:p>
    <w:p w14:paraId="55B98505" w14:textId="30727305" w:rsidR="00B966FA" w:rsidRPr="008A6831" w:rsidRDefault="00B966FA" w:rsidP="00D32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831">
        <w:rPr>
          <w:rFonts w:ascii="Times New Roman" w:hAnsi="Times New Roman" w:cs="Times New Roman"/>
          <w:sz w:val="28"/>
          <w:szCs w:val="28"/>
        </w:rPr>
        <w:t>По мнению ООО «ЭСР»</w:t>
      </w:r>
      <w:r w:rsidR="008A6831" w:rsidRPr="008A6831">
        <w:rPr>
          <w:rFonts w:ascii="Times New Roman" w:hAnsi="Times New Roman" w:cs="Times New Roman"/>
          <w:sz w:val="28"/>
          <w:szCs w:val="28"/>
        </w:rPr>
        <w:t>,</w:t>
      </w:r>
      <w:r w:rsidRPr="008A6831">
        <w:rPr>
          <w:rFonts w:ascii="Times New Roman" w:hAnsi="Times New Roman" w:cs="Times New Roman"/>
          <w:sz w:val="28"/>
          <w:szCs w:val="28"/>
        </w:rPr>
        <w:t xml:space="preserve"> в ходе рассмотрения п</w:t>
      </w:r>
      <w:r w:rsidR="008A6831" w:rsidRPr="008A6831">
        <w:rPr>
          <w:rFonts w:ascii="Times New Roman" w:hAnsi="Times New Roman" w:cs="Times New Roman"/>
          <w:sz w:val="28"/>
          <w:szCs w:val="28"/>
        </w:rPr>
        <w:t>роекта инвестиционной программы</w:t>
      </w:r>
      <w:r w:rsidRPr="008A6831">
        <w:rPr>
          <w:rFonts w:ascii="Times New Roman" w:hAnsi="Times New Roman" w:cs="Times New Roman"/>
          <w:sz w:val="28"/>
          <w:szCs w:val="28"/>
        </w:rPr>
        <w:t xml:space="preserve"> Госслужбой неверно проведена оценка тарифных последствий.</w:t>
      </w:r>
    </w:p>
    <w:p w14:paraId="55DAEE1F" w14:textId="27F37E40" w:rsidR="002D0684" w:rsidRDefault="00B966FA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831">
        <w:rPr>
          <w:rFonts w:ascii="Times New Roman" w:hAnsi="Times New Roman" w:cs="Times New Roman"/>
          <w:sz w:val="28"/>
          <w:szCs w:val="28"/>
        </w:rPr>
        <w:t xml:space="preserve"> </w:t>
      </w:r>
      <w:r w:rsidR="00D32631" w:rsidRPr="008A6831">
        <w:rPr>
          <w:rFonts w:ascii="Times New Roman" w:hAnsi="Times New Roman" w:cs="Times New Roman"/>
          <w:sz w:val="28"/>
          <w:szCs w:val="28"/>
        </w:rPr>
        <w:t>Учитывая вышеизложенное</w:t>
      </w:r>
      <w:r w:rsidRPr="008A6831">
        <w:rPr>
          <w:rFonts w:ascii="Times New Roman" w:hAnsi="Times New Roman" w:cs="Times New Roman"/>
          <w:sz w:val="28"/>
          <w:szCs w:val="28"/>
        </w:rPr>
        <w:t>,</w:t>
      </w:r>
      <w:r w:rsidR="008A6831" w:rsidRPr="008A6831">
        <w:rPr>
          <w:rFonts w:ascii="Times New Roman" w:hAnsi="Times New Roman" w:cs="Times New Roman"/>
          <w:sz w:val="28"/>
          <w:szCs w:val="28"/>
        </w:rPr>
        <w:t xml:space="preserve"> направляем на рассмотрение </w:t>
      </w:r>
      <w:r w:rsidR="00D32631" w:rsidRPr="008A6831">
        <w:rPr>
          <w:rFonts w:ascii="Times New Roman" w:hAnsi="Times New Roman" w:cs="Times New Roman"/>
          <w:sz w:val="28"/>
          <w:szCs w:val="28"/>
        </w:rPr>
        <w:t>оценк</w:t>
      </w:r>
      <w:r w:rsidR="008A6831" w:rsidRPr="008A6831">
        <w:rPr>
          <w:rFonts w:ascii="Times New Roman" w:hAnsi="Times New Roman" w:cs="Times New Roman"/>
          <w:sz w:val="28"/>
          <w:szCs w:val="28"/>
        </w:rPr>
        <w:t xml:space="preserve">у </w:t>
      </w:r>
      <w:r w:rsidR="00D32631" w:rsidRPr="008A6831">
        <w:rPr>
          <w:rFonts w:ascii="Times New Roman" w:hAnsi="Times New Roman" w:cs="Times New Roman"/>
          <w:sz w:val="28"/>
          <w:szCs w:val="28"/>
        </w:rPr>
        <w:t>ценовых (тарифных) последствий выполнения инвестиционной программы</w:t>
      </w:r>
      <w:r w:rsidRPr="008A6831">
        <w:rPr>
          <w:rFonts w:ascii="Times New Roman" w:hAnsi="Times New Roman" w:cs="Times New Roman"/>
          <w:sz w:val="28"/>
          <w:szCs w:val="28"/>
        </w:rPr>
        <w:t>, подготовленн</w:t>
      </w:r>
      <w:r w:rsidR="008A6831" w:rsidRPr="008A6831">
        <w:rPr>
          <w:rFonts w:ascii="Times New Roman" w:hAnsi="Times New Roman" w:cs="Times New Roman"/>
          <w:sz w:val="28"/>
          <w:szCs w:val="28"/>
        </w:rPr>
        <w:t>ую</w:t>
      </w:r>
      <w:r w:rsidR="00D32631" w:rsidRPr="008A6831">
        <w:rPr>
          <w:rFonts w:ascii="Times New Roman" w:hAnsi="Times New Roman" w:cs="Times New Roman"/>
          <w:sz w:val="28"/>
          <w:szCs w:val="28"/>
        </w:rPr>
        <w:t xml:space="preserve"> ООО «ЭСР» (табл.). В соот</w:t>
      </w:r>
      <w:r w:rsidR="00D32631">
        <w:rPr>
          <w:rFonts w:ascii="Times New Roman" w:hAnsi="Times New Roman" w:cs="Times New Roman"/>
          <w:sz w:val="28"/>
          <w:szCs w:val="28"/>
        </w:rPr>
        <w:t>ветствии с проведенными расчетами,</w:t>
      </w:r>
      <w:r w:rsidR="000F7AD4">
        <w:rPr>
          <w:rFonts w:ascii="Times New Roman" w:hAnsi="Times New Roman" w:cs="Times New Roman"/>
          <w:sz w:val="28"/>
          <w:szCs w:val="28"/>
        </w:rPr>
        <w:t xml:space="preserve"> т</w:t>
      </w:r>
      <w:r w:rsidR="000F7AD4" w:rsidRPr="00635B91">
        <w:rPr>
          <w:rFonts w:ascii="Times New Roman" w:hAnsi="Times New Roman" w:cs="Times New Roman"/>
          <w:sz w:val="28"/>
          <w:szCs w:val="28"/>
        </w:rPr>
        <w:t>емпы роста тарифов на услуги по передаче электрической энергии</w:t>
      </w:r>
      <w:r w:rsidR="000F7AD4">
        <w:rPr>
          <w:rFonts w:ascii="Times New Roman" w:hAnsi="Times New Roman" w:cs="Times New Roman"/>
          <w:sz w:val="28"/>
          <w:szCs w:val="28"/>
        </w:rPr>
        <w:t xml:space="preserve"> </w:t>
      </w:r>
      <w:r w:rsidR="000F7AD4" w:rsidRPr="00635B91">
        <w:rPr>
          <w:rFonts w:ascii="Times New Roman" w:hAnsi="Times New Roman" w:cs="Times New Roman"/>
          <w:sz w:val="28"/>
          <w:szCs w:val="28"/>
        </w:rPr>
        <w:t>за счет тарифн</w:t>
      </w:r>
      <w:r w:rsidR="000F7AD4">
        <w:rPr>
          <w:rFonts w:ascii="Times New Roman" w:hAnsi="Times New Roman" w:cs="Times New Roman"/>
          <w:sz w:val="28"/>
          <w:szCs w:val="28"/>
        </w:rPr>
        <w:t>ых источников,</w:t>
      </w:r>
      <w:r w:rsidR="000F7AD4" w:rsidRPr="00635B91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0F7AD4">
        <w:rPr>
          <w:rFonts w:ascii="Times New Roman" w:hAnsi="Times New Roman" w:cs="Times New Roman"/>
          <w:sz w:val="28"/>
          <w:szCs w:val="28"/>
        </w:rPr>
        <w:t>инвестиционной программой ООО «ЭСР», за каждый год реализации инвестиционной программы не превысят параметры, утвержденные</w:t>
      </w:r>
      <w:r w:rsidR="000F7AD4" w:rsidRPr="00635B91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</w:t>
      </w:r>
      <w:r w:rsidR="000F7AD4">
        <w:rPr>
          <w:rFonts w:ascii="Times New Roman" w:hAnsi="Times New Roman" w:cs="Times New Roman"/>
          <w:sz w:val="28"/>
          <w:szCs w:val="28"/>
        </w:rPr>
        <w:t xml:space="preserve"> на соответствующий</w:t>
      </w:r>
      <w:r w:rsidR="00215CD2">
        <w:rPr>
          <w:rFonts w:ascii="Times New Roman" w:hAnsi="Times New Roman" w:cs="Times New Roman"/>
          <w:sz w:val="28"/>
          <w:szCs w:val="28"/>
        </w:rPr>
        <w:t xml:space="preserve"> </w:t>
      </w:r>
      <w:r w:rsidR="000F7AD4">
        <w:rPr>
          <w:rFonts w:ascii="Times New Roman" w:hAnsi="Times New Roman" w:cs="Times New Roman"/>
          <w:sz w:val="28"/>
          <w:szCs w:val="28"/>
        </w:rPr>
        <w:t>период.</w:t>
      </w:r>
    </w:p>
    <w:p w14:paraId="433F1273" w14:textId="4F109709" w:rsidR="00014DB0" w:rsidRDefault="00014DB0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дополнительно сообщаем о том, что доля необходимой валовой выручки ООО «ЭСР» в совокупном объеме необходимой валовой выручки региона незначительна, в связи с чем принятие инвестиционной программы на 2022-2026 гг. не влечет существенных тарифных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последствий для региона.</w:t>
      </w:r>
    </w:p>
    <w:p w14:paraId="27D3D313" w14:textId="73B457E4" w:rsidR="000161F0" w:rsidRDefault="000161F0" w:rsidP="00215C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161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527631" w14:textId="77777777" w:rsidR="002D0684" w:rsidRDefault="002D0684" w:rsidP="002D068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</w:t>
      </w:r>
    </w:p>
    <w:p w14:paraId="048D25F9" w14:textId="77777777" w:rsidR="002D0684" w:rsidRDefault="002D0684" w:rsidP="002D06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684">
        <w:rPr>
          <w:rFonts w:ascii="Times New Roman" w:hAnsi="Times New Roman" w:cs="Times New Roman"/>
          <w:sz w:val="28"/>
          <w:szCs w:val="28"/>
        </w:rPr>
        <w:t xml:space="preserve">Оценка ценовых (тарифных) последствий выполнения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ООО «ЭСР» </w:t>
      </w:r>
      <w:r w:rsidRPr="002D0684">
        <w:rPr>
          <w:rFonts w:ascii="Times New Roman" w:hAnsi="Times New Roman" w:cs="Times New Roman"/>
          <w:sz w:val="28"/>
          <w:szCs w:val="28"/>
        </w:rPr>
        <w:t>на период ее реализации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3397"/>
        <w:gridCol w:w="1193"/>
        <w:gridCol w:w="1130"/>
        <w:gridCol w:w="1118"/>
        <w:gridCol w:w="711"/>
        <w:gridCol w:w="1127"/>
        <w:gridCol w:w="711"/>
        <w:gridCol w:w="1134"/>
        <w:gridCol w:w="711"/>
        <w:gridCol w:w="1134"/>
        <w:gridCol w:w="711"/>
        <w:gridCol w:w="1134"/>
        <w:gridCol w:w="810"/>
      </w:tblGrid>
      <w:tr w:rsidR="002D0684" w:rsidRPr="002D0684" w14:paraId="1902AC47" w14:textId="77777777" w:rsidTr="002D068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71B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2C0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063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C38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C1F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 роста, %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7D4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5CF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 роста,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7A5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5D6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 роста,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FCE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2A9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 роста,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1E4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61F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 роста, %</w:t>
            </w:r>
          </w:p>
        </w:tc>
      </w:tr>
      <w:tr w:rsidR="002D0684" w:rsidRPr="002D0684" w14:paraId="5BEF5473" w14:textId="77777777" w:rsidTr="002D0684">
        <w:trPr>
          <w:trHeight w:val="435"/>
        </w:trPr>
        <w:tc>
          <w:tcPr>
            <w:tcW w:w="15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7E31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отсутствии инвестиционной программы</w:t>
            </w:r>
          </w:p>
        </w:tc>
      </w:tr>
      <w:tr w:rsidR="002D0684" w:rsidRPr="002D0684" w14:paraId="4BBDBBE3" w14:textId="77777777" w:rsidTr="002D0684">
        <w:trPr>
          <w:trHeight w:val="50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A5F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Необходимая валовая выручка на содержание электрических сетей ООО "ЭСР" без учета корректировок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5EB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0FE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5D4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DA5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279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E2A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8C5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9D0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2BA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261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706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26E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3DCC8832" w14:textId="77777777" w:rsidTr="002D0684">
        <w:trPr>
          <w:trHeight w:val="4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E31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Необходимая валовая выручка на оплату технологического расхода (потерь) ООО "ЭСР"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756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B34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592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1DC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5BF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E1C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A76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E9A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521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B69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98F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7C0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7EE093A8" w14:textId="77777777" w:rsidTr="002D0684">
        <w:trPr>
          <w:trHeight w:val="4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CAB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Необходимая валовая выручка ООО "ЭСР" без учета корректировок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C58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310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909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C45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B17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383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8E9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E1B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FF6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94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0FD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7B8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5A802ACB" w14:textId="77777777" w:rsidTr="002D0684">
        <w:trPr>
          <w:trHeight w:val="3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802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Поступление электроэнергии в сеть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363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кВт*ч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412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745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50F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0CF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5BB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730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030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E67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D1D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464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E07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67D9E5CB" w14:textId="77777777" w:rsidTr="002D0684">
        <w:trPr>
          <w:trHeight w:val="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875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Тариф на услуги по передаче электроэнергии ООО "ЭСР"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B78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руб./МВТ*ч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81F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37E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4C5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D69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13A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D63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24A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A2F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7D9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8EE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2DD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2F10272D" w14:textId="77777777" w:rsidTr="002D0684">
        <w:trPr>
          <w:trHeight w:val="397"/>
        </w:trPr>
        <w:tc>
          <w:tcPr>
            <w:tcW w:w="15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19D6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принятии инвестиционной программы</w:t>
            </w:r>
          </w:p>
        </w:tc>
      </w:tr>
      <w:tr w:rsidR="002D0684" w:rsidRPr="002D0684" w14:paraId="329E59FA" w14:textId="77777777" w:rsidTr="002D0684">
        <w:trPr>
          <w:trHeight w:val="4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AA0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Необходимая валовая выручка на содержание электрических сетей ООО "ЭСР" без учета корректировок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059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424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7 394,33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476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8 258,06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4CE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17E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9 121,78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E42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C9E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9 985,51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3D5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63C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10 849,23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C63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647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11 712,96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518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107,96</w:t>
            </w:r>
          </w:p>
        </w:tc>
      </w:tr>
      <w:tr w:rsidR="002D0684" w:rsidRPr="002D0684" w14:paraId="7DA6EA9D" w14:textId="77777777" w:rsidTr="002D0684">
        <w:trPr>
          <w:trHeight w:val="2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97C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Необходимая валовая выручка на оплату технологического расхода (потерь) ООО "ЭСР"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4DF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DDD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6A5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332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CED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D0B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EC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7E2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395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E8D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4E3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37 875,20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D8A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2F76A3DA" w14:textId="77777777" w:rsidTr="002D0684">
        <w:trPr>
          <w:trHeight w:val="32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88B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Необходимая валовая выручка ООО "ЭСР" без учета корректировок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9BB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718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45 269,53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606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46 133,26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00E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A2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46 996,98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BE3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7D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47 860,71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AD1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485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48 724,43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E42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B55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49 588,16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C0E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101,77</w:t>
            </w:r>
          </w:p>
        </w:tc>
      </w:tr>
      <w:tr w:rsidR="002D0684" w:rsidRPr="002D0684" w14:paraId="592FA99A" w14:textId="77777777" w:rsidTr="002D0684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E6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Поступление электроэнергии в сеть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0A0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кВт*ч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723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0F8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8C2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B97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0F7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D36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CC1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AA3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85E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AFC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377 940,00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573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3C6DCF0A" w14:textId="77777777" w:rsidTr="002D0684">
        <w:trPr>
          <w:trHeight w:val="9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63D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инвестиционной программы за счет тарифов на услуги по передаче электрической энергии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1D3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40C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4FC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863,73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93E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CBC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863,73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911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015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863,73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16B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353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863,73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4FA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91B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863,73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DD1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2D0684" w:rsidRPr="002D0684" w14:paraId="267AC112" w14:textId="77777777" w:rsidTr="002D0684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8CF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Тариф на услуги по передаче электроэнергии ООО "ЭСР"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EEBA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руб./МВТ*ч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121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B36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901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B18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10E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989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1D8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09D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B852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055F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D059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101,77</w:t>
            </w:r>
          </w:p>
        </w:tc>
      </w:tr>
      <w:tr w:rsidR="002D0684" w:rsidRPr="002D0684" w14:paraId="0DEA393E" w14:textId="77777777" w:rsidTr="002D0684">
        <w:trPr>
          <w:trHeight w:val="1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A81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Ценовые тарифные последствия за счет инвестиционной программы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E21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1EE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FF0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509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8E8B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5FD6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597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804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BBB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735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4B48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0D5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D0684" w:rsidRPr="002D0684" w14:paraId="75CC6851" w14:textId="77777777" w:rsidTr="002D0684">
        <w:trPr>
          <w:trHeight w:val="3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BE5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Проверка прибыли на капитальные вложения (не более 12% от НВВ на содержание сетей - п. 38 Основ ценообразования)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E52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8D71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E917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E44E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315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B1F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1EB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A30D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0463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1B90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35BC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FA4" w14:textId="77777777" w:rsidR="002D0684" w:rsidRPr="002D0684" w:rsidRDefault="002D0684" w:rsidP="002D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06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3DCAE14A" w14:textId="77777777" w:rsidR="002D0684" w:rsidRDefault="002D0684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31A315" w14:textId="77777777" w:rsidR="002D0684" w:rsidRPr="00A842BD" w:rsidRDefault="002D0684" w:rsidP="000F7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D0684" w:rsidRPr="00A842BD" w:rsidSect="002D0684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62AA5"/>
    <w:multiLevelType w:val="hybridMultilevel"/>
    <w:tmpl w:val="90CE9354"/>
    <w:lvl w:ilvl="0" w:tplc="BA4EC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576DA5"/>
    <w:multiLevelType w:val="hybridMultilevel"/>
    <w:tmpl w:val="A1C6C0F6"/>
    <w:lvl w:ilvl="0" w:tplc="50D69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73"/>
    <w:rsid w:val="00012A95"/>
    <w:rsid w:val="00014DB0"/>
    <w:rsid w:val="000161F0"/>
    <w:rsid w:val="000A0EE1"/>
    <w:rsid w:val="000B38B7"/>
    <w:rsid w:val="000F7AD4"/>
    <w:rsid w:val="001109C1"/>
    <w:rsid w:val="001A0BA4"/>
    <w:rsid w:val="00215CD2"/>
    <w:rsid w:val="002474F4"/>
    <w:rsid w:val="002763AA"/>
    <w:rsid w:val="002D0684"/>
    <w:rsid w:val="002F7666"/>
    <w:rsid w:val="00383A8F"/>
    <w:rsid w:val="00384673"/>
    <w:rsid w:val="0039648C"/>
    <w:rsid w:val="0040000B"/>
    <w:rsid w:val="00422B88"/>
    <w:rsid w:val="00476DD7"/>
    <w:rsid w:val="00487739"/>
    <w:rsid w:val="004C6F76"/>
    <w:rsid w:val="00520C21"/>
    <w:rsid w:val="005D16E3"/>
    <w:rsid w:val="00622CA3"/>
    <w:rsid w:val="00635B91"/>
    <w:rsid w:val="00742C4A"/>
    <w:rsid w:val="00783953"/>
    <w:rsid w:val="007D4AB5"/>
    <w:rsid w:val="008403FE"/>
    <w:rsid w:val="00862B2F"/>
    <w:rsid w:val="00871DC5"/>
    <w:rsid w:val="00881A5C"/>
    <w:rsid w:val="008934C6"/>
    <w:rsid w:val="008A6831"/>
    <w:rsid w:val="008E00D5"/>
    <w:rsid w:val="008F1DEA"/>
    <w:rsid w:val="009049F3"/>
    <w:rsid w:val="009337E3"/>
    <w:rsid w:val="009C1A67"/>
    <w:rsid w:val="009C2018"/>
    <w:rsid w:val="009D79DE"/>
    <w:rsid w:val="00A54528"/>
    <w:rsid w:val="00A65539"/>
    <w:rsid w:val="00A842BD"/>
    <w:rsid w:val="00A85F22"/>
    <w:rsid w:val="00AD2490"/>
    <w:rsid w:val="00B6756D"/>
    <w:rsid w:val="00B966FA"/>
    <w:rsid w:val="00BD54D1"/>
    <w:rsid w:val="00C219D7"/>
    <w:rsid w:val="00C4227B"/>
    <w:rsid w:val="00C50E81"/>
    <w:rsid w:val="00CD1E36"/>
    <w:rsid w:val="00D32631"/>
    <w:rsid w:val="00E54D55"/>
    <w:rsid w:val="00EF5B07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CBA6"/>
  <w15:docId w15:val="{3D4A568D-F0C7-4398-94FB-8DFF955C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Арсений</cp:lastModifiedBy>
  <cp:revision>23</cp:revision>
  <cp:lastPrinted>2021-07-14T11:23:00Z</cp:lastPrinted>
  <dcterms:created xsi:type="dcterms:W3CDTF">2021-07-14T14:36:00Z</dcterms:created>
  <dcterms:modified xsi:type="dcterms:W3CDTF">2021-07-15T11:30:00Z</dcterms:modified>
</cp:coreProperties>
</file>